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napToGrid w:val="0"/>
        <w:spacing w:line="360" w:lineRule="auto"/>
        <w:jc w:val="center"/>
        <w:outlineLvl w:val="0"/>
        <w:rPr>
          <w:rFonts w:hint="eastAsia" w:ascii="Times New Roman" w:hAnsi="Times New Roman" w:eastAsia="仿宋" w:cs="Times New Roman"/>
          <w:b/>
          <w:bCs/>
          <w:kern w:val="0"/>
          <w:sz w:val="32"/>
          <w:szCs w:val="44"/>
        </w:rPr>
      </w:pPr>
      <w:r>
        <w:rPr>
          <w:rFonts w:hint="eastAsia" w:ascii="Times New Roman" w:hAnsi="Times New Roman" w:eastAsia="仿宋" w:cs="Times New Roman"/>
          <w:b/>
          <w:bCs/>
          <w:kern w:val="0"/>
          <w:sz w:val="32"/>
          <w:szCs w:val="44"/>
        </w:rPr>
        <w:t>关于组织申报2023年度国家自然科学基金专项</w:t>
      </w:r>
    </w:p>
    <w:p>
      <w:pPr>
        <w:widowControl/>
        <w:shd w:val="clear" w:color="auto" w:fill="FFFFFF"/>
        <w:snapToGrid w:val="0"/>
        <w:spacing w:line="360" w:lineRule="auto"/>
        <w:jc w:val="center"/>
        <w:outlineLvl w:val="0"/>
        <w:rPr>
          <w:rFonts w:hint="eastAsia" w:ascii="Times New Roman" w:hAnsi="Times New Roman" w:eastAsia="仿宋" w:cs="Times New Roman"/>
          <w:b/>
          <w:bCs/>
          <w:kern w:val="0"/>
          <w:sz w:val="32"/>
          <w:szCs w:val="44"/>
          <w:lang w:eastAsia="zh-CN"/>
        </w:rPr>
      </w:pPr>
      <w:r>
        <w:rPr>
          <w:rFonts w:hint="eastAsia" w:ascii="Times New Roman" w:hAnsi="Times New Roman" w:eastAsia="仿宋" w:cs="Times New Roman"/>
          <w:b/>
          <w:bCs/>
          <w:kern w:val="0"/>
          <w:sz w:val="32"/>
          <w:szCs w:val="44"/>
        </w:rPr>
        <w:t>“‘未病’状态表征与机制研究”项目的</w:t>
      </w:r>
      <w:r>
        <w:rPr>
          <w:rFonts w:hint="eastAsia" w:ascii="Times New Roman" w:hAnsi="Times New Roman" w:eastAsia="仿宋" w:cs="Times New Roman"/>
          <w:b/>
          <w:bCs/>
          <w:kern w:val="0"/>
          <w:sz w:val="32"/>
          <w:szCs w:val="44"/>
          <w:lang w:val="en-US" w:eastAsia="zh-CN"/>
        </w:rPr>
        <w:t>通知</w:t>
      </w:r>
    </w:p>
    <w:p>
      <w:pPr>
        <w:widowControl/>
        <w:shd w:val="clear" w:color="auto" w:fill="FFFFFF"/>
        <w:snapToGrid w:val="0"/>
        <w:spacing w:line="360" w:lineRule="auto"/>
        <w:jc w:val="center"/>
        <w:outlineLvl w:val="0"/>
        <w:rPr>
          <w:rFonts w:hint="eastAsia" w:ascii="仿宋" w:hAnsi="仿宋" w:eastAsia="仿宋" w:cs="宋体"/>
          <w:b/>
          <w:bCs/>
          <w:kern w:val="36"/>
          <w:sz w:val="28"/>
          <w:szCs w:val="28"/>
        </w:rPr>
      </w:pP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各单位、部门：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根据《关于发布2023年度国家自然科学基金专项项目“‘未病’状态表征与机制研究”项目指南的通告》（原文网址：https://www.nsfc.gov.cn/publish/portal0/tab442/info90713.htm），为做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好</w:t>
      </w:r>
      <w:r>
        <w:rPr>
          <w:rFonts w:hint="eastAsia" w:ascii="仿宋" w:hAnsi="仿宋" w:eastAsia="仿宋"/>
          <w:sz w:val="28"/>
          <w:szCs w:val="28"/>
        </w:rPr>
        <w:t>“‘未病’状态表征与机制研究”2023年度专项项目申报工作，现将有关事项通知如下：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一、申报要求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详见对应专项项目指南和《2023年度国家自然科学基金项目指南》。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二、申报方式和时间安排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（一）申报方式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申请者登录国家自然科学基金网站首页右侧的“科学基金网络信息系统”（网址：</w:t>
      </w:r>
      <w:r>
        <w:rPr>
          <w:rFonts w:hint="eastAsia"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 HYPERLINK "https://grants.nsfc.gov.cn/pmpweb/login，），资助类别选择\“专项项目\”，亚类说明选择\“研究项目\”，附注说明选择\“科学部综合研究项目\”，申请代码1选择\“H10\”，申请代码2根据项目研究所涉及的领域自行选择相应申请代码。按照项目的撰写提纲及相关要求在线填写申请书，并上传附件。" </w:instrText>
      </w:r>
      <w:r>
        <w:rPr>
          <w:rFonts w:hint="eastAsia"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https://grants.nsfc.gov.cn/pmpweb/login，），资助类别选择“专项项目”，亚类说明选择“研究项目”，附注说明选择“科学部综合研究项目”，申请代码1选择“T03”，申请代码2不填写。按照项目的撰写提纲及相关要求在线填写申请书，并上传附件。</w:t>
      </w:r>
      <w:r>
        <w:rPr>
          <w:rFonts w:hint="eastAsia" w:ascii="仿宋" w:hAnsi="仿宋" w:eastAsia="仿宋"/>
          <w:sz w:val="28"/>
          <w:szCs w:val="28"/>
        </w:rPr>
        <w:fldChar w:fldCharType="end"/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（二）时间安排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月2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日前，各单位、部门汇总上交申请书初稿、涉及科研伦理审查的相关资料、申请人承诺书</w:t>
      </w:r>
      <w:r>
        <w:rPr>
          <w:rFonts w:hint="eastAsia" w:ascii="仿宋" w:hAnsi="仿宋" w:eastAsia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sz w:val="28"/>
          <w:szCs w:val="28"/>
        </w:rPr>
        <w:t>申报汇总表，电子版发至kejichujihuake@163.com邮箱，纸质版一式一份交至科技处汇总。合作协议通过OA提交用印申请。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月2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日-2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日，学校开展形式审查、医学伦理、动物伦理、生物安全审查，反馈修改意见。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月25日-1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月2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sz w:val="28"/>
          <w:szCs w:val="28"/>
        </w:rPr>
        <w:t>日，申请人根据意见线下修改申请书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并</w:t>
      </w:r>
      <w:r>
        <w:rPr>
          <w:rFonts w:hint="eastAsia" w:ascii="仿宋" w:hAnsi="仿宋" w:eastAsia="仿宋"/>
          <w:sz w:val="28"/>
          <w:szCs w:val="28"/>
        </w:rPr>
        <w:t>在系统提交申请书终稿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/>
          <w:sz w:val="28"/>
          <w:szCs w:val="28"/>
        </w:rPr>
        <w:t>各单位、部门科管人员在线审核申请书。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28</w:t>
      </w:r>
      <w:r>
        <w:rPr>
          <w:rFonts w:hint="eastAsia" w:ascii="仿宋" w:hAnsi="仿宋" w:eastAsia="仿宋"/>
          <w:sz w:val="28"/>
          <w:szCs w:val="28"/>
        </w:rPr>
        <w:t>日-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29</w:t>
      </w:r>
      <w:r>
        <w:rPr>
          <w:rFonts w:hint="eastAsia" w:ascii="仿宋" w:hAnsi="仿宋" w:eastAsia="仿宋"/>
          <w:sz w:val="28"/>
          <w:szCs w:val="28"/>
        </w:rPr>
        <w:t>日，学校科管人员在线审核申请书并上报基金委。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三、联系方式</w:t>
      </w: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未尽事宜，请申报人先联系所在单位、部门的科管人员。确无法解决的问题，可联系学校科技处，国家自然科学基金委员会相关业务处室。</w:t>
      </w: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学校科技处联系方式：</w:t>
      </w: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rPr>
          <w:rStyle w:val="8"/>
          <w:rFonts w:ascii="仿宋" w:hAnsi="仿宋" w:eastAsia="仿宋"/>
          <w:b w:val="0"/>
          <w:bCs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联系人：刘显、</w:t>
      </w:r>
      <w:r>
        <w:rPr>
          <w:rStyle w:val="8"/>
          <w:rFonts w:hint="eastAsia" w:ascii="仿宋" w:hAnsi="仿宋" w:eastAsia="仿宋"/>
          <w:b w:val="0"/>
          <w:bCs w:val="0"/>
          <w:sz w:val="28"/>
          <w:szCs w:val="28"/>
        </w:rPr>
        <w:t>李熠毅</w:t>
      </w: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ind w:firstLine="560" w:firstLineChars="200"/>
        <w:rPr>
          <w:rStyle w:val="8"/>
          <w:rFonts w:ascii="仿宋" w:hAnsi="仿宋" w:eastAsia="仿宋"/>
          <w:b w:val="0"/>
          <w:bCs w:val="0"/>
          <w:sz w:val="28"/>
          <w:szCs w:val="28"/>
        </w:rPr>
      </w:pPr>
      <w:r>
        <w:rPr>
          <w:rStyle w:val="8"/>
          <w:rFonts w:hint="eastAsia" w:ascii="仿宋" w:hAnsi="仿宋" w:eastAsia="仿宋"/>
          <w:b w:val="0"/>
          <w:bCs w:val="0"/>
          <w:sz w:val="28"/>
          <w:szCs w:val="28"/>
        </w:rPr>
        <w:t>联系电话：0771-3</w:t>
      </w:r>
      <w:r>
        <w:rPr>
          <w:rStyle w:val="8"/>
          <w:rFonts w:ascii="仿宋" w:hAnsi="仿宋" w:eastAsia="仿宋"/>
          <w:b w:val="0"/>
          <w:bCs w:val="0"/>
          <w:sz w:val="28"/>
          <w:szCs w:val="28"/>
        </w:rPr>
        <w:t>941063</w:t>
      </w: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ind w:firstLine="560" w:firstLineChars="200"/>
        <w:rPr>
          <w:rStyle w:val="8"/>
          <w:rFonts w:ascii="仿宋" w:hAnsi="仿宋" w:eastAsia="仿宋"/>
          <w:b w:val="0"/>
          <w:bCs w:val="0"/>
          <w:sz w:val="28"/>
          <w:szCs w:val="28"/>
        </w:rPr>
      </w:pPr>
      <w:r>
        <w:rPr>
          <w:rStyle w:val="8"/>
          <w:rFonts w:hint="eastAsia" w:ascii="仿宋" w:hAnsi="仿宋" w:eastAsia="仿宋"/>
          <w:b w:val="0"/>
          <w:bCs w:val="0"/>
          <w:sz w:val="28"/>
          <w:szCs w:val="28"/>
        </w:rPr>
        <w:t>联系地址：仙葫校区合德楼3</w:t>
      </w:r>
      <w:r>
        <w:rPr>
          <w:rStyle w:val="8"/>
          <w:rFonts w:ascii="仿宋" w:hAnsi="仿宋" w:eastAsia="仿宋"/>
          <w:b w:val="0"/>
          <w:bCs w:val="0"/>
          <w:sz w:val="28"/>
          <w:szCs w:val="28"/>
        </w:rPr>
        <w:t>13</w:t>
      </w:r>
      <w:r>
        <w:rPr>
          <w:rStyle w:val="8"/>
          <w:rFonts w:hint="eastAsia" w:ascii="仿宋" w:hAnsi="仿宋" w:eastAsia="仿宋"/>
          <w:b w:val="0"/>
          <w:bCs w:val="0"/>
          <w:sz w:val="28"/>
          <w:szCs w:val="28"/>
        </w:rPr>
        <w:t>室</w:t>
      </w: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ind w:firstLine="560" w:firstLineChars="200"/>
        <w:rPr>
          <w:rStyle w:val="8"/>
          <w:b w:val="0"/>
          <w:bCs w:val="0"/>
          <w:sz w:val="28"/>
          <w:szCs w:val="28"/>
        </w:rPr>
      </w:pPr>
      <w:r>
        <w:rPr>
          <w:rStyle w:val="8"/>
          <w:rFonts w:hint="eastAsia" w:ascii="仿宋" w:hAnsi="仿宋" w:eastAsia="仿宋"/>
          <w:b w:val="0"/>
          <w:bCs w:val="0"/>
          <w:sz w:val="28"/>
          <w:szCs w:val="28"/>
        </w:rPr>
        <w:t>联系邮箱：</w:t>
      </w:r>
      <w:r>
        <w:fldChar w:fldCharType="begin"/>
      </w:r>
      <w:r>
        <w:instrText xml:space="preserve"> HYPERLINK "mailto:kejichujihuake@163.com" </w:instrText>
      </w:r>
      <w:r>
        <w:fldChar w:fldCharType="separate"/>
      </w:r>
      <w:r>
        <w:rPr>
          <w:rStyle w:val="8"/>
          <w:b w:val="0"/>
          <w:bCs w:val="0"/>
          <w:sz w:val="28"/>
          <w:szCs w:val="28"/>
        </w:rPr>
        <w:t>kejichujihuake@163.com</w:t>
      </w:r>
      <w:r>
        <w:rPr>
          <w:rStyle w:val="8"/>
          <w:b w:val="0"/>
          <w:bCs w:val="0"/>
          <w:sz w:val="28"/>
          <w:szCs w:val="28"/>
        </w:rPr>
        <w:fldChar w:fldCharType="end"/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专项项目咨询方式：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国家自然科学基金委员会交叉科学部交叉科学三处：010-62327096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附件: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1.“未病”状态表征与机制研究专项项目指南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.国家自然科学基金2023年度专项项目申报汇总表（个人）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.国家自然科学基金2023年度专项项目申报汇总表（二级单位）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.伦理审查证明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 xml:space="preserve">.国家自然科学基金项目申请人承诺书 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.联合申报项目合作协议书</w:t>
      </w: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jc w:val="right"/>
        <w:rPr>
          <w:rFonts w:hint="eastAsia" w:ascii="仿宋" w:hAnsi="仿宋" w:eastAsia="仿宋"/>
          <w:sz w:val="28"/>
          <w:szCs w:val="28"/>
        </w:rPr>
      </w:pP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广西中医药大学科技处</w:t>
      </w: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jc w:val="right"/>
        <w:rPr>
          <w:rFonts w:ascii="仿宋" w:hAnsi="仿宋" w:eastAsia="仿宋"/>
          <w:sz w:val="22"/>
          <w:szCs w:val="22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      2023年</w:t>
      </w:r>
      <w:r>
        <w:rPr>
          <w:rFonts w:ascii="仿宋" w:hAnsi="仿宋" w:eastAsia="仿宋"/>
          <w:sz w:val="28"/>
          <w:szCs w:val="28"/>
        </w:rPr>
        <w:t>11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宋体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iNmNjMmRjZmNmNTUzMjk1OTdiMzYxMTZkMDk1MjMifQ=="/>
  </w:docVars>
  <w:rsids>
    <w:rsidRoot w:val="00D83B53"/>
    <w:rsid w:val="0009460E"/>
    <w:rsid w:val="000E19FF"/>
    <w:rsid w:val="001A6256"/>
    <w:rsid w:val="001B2805"/>
    <w:rsid w:val="00205807"/>
    <w:rsid w:val="002158CF"/>
    <w:rsid w:val="002A2553"/>
    <w:rsid w:val="00313588"/>
    <w:rsid w:val="00340ABD"/>
    <w:rsid w:val="00373A0B"/>
    <w:rsid w:val="003778B7"/>
    <w:rsid w:val="004A72FA"/>
    <w:rsid w:val="004C3250"/>
    <w:rsid w:val="004C586E"/>
    <w:rsid w:val="004D52F1"/>
    <w:rsid w:val="004D71D2"/>
    <w:rsid w:val="005050E5"/>
    <w:rsid w:val="005A38F1"/>
    <w:rsid w:val="006470CA"/>
    <w:rsid w:val="00694E3A"/>
    <w:rsid w:val="00695C23"/>
    <w:rsid w:val="006D6B47"/>
    <w:rsid w:val="007768D7"/>
    <w:rsid w:val="00783CE6"/>
    <w:rsid w:val="00797ED2"/>
    <w:rsid w:val="007D1E55"/>
    <w:rsid w:val="00805901"/>
    <w:rsid w:val="00890E0A"/>
    <w:rsid w:val="008F4148"/>
    <w:rsid w:val="00962D8E"/>
    <w:rsid w:val="00962FE1"/>
    <w:rsid w:val="00994474"/>
    <w:rsid w:val="009B18D3"/>
    <w:rsid w:val="009E7946"/>
    <w:rsid w:val="00A54413"/>
    <w:rsid w:val="00AA5C21"/>
    <w:rsid w:val="00B2573A"/>
    <w:rsid w:val="00B25B1E"/>
    <w:rsid w:val="00B7391A"/>
    <w:rsid w:val="00BB5CDE"/>
    <w:rsid w:val="00BD64DD"/>
    <w:rsid w:val="00BF5DF0"/>
    <w:rsid w:val="00CD06AD"/>
    <w:rsid w:val="00CD4DC8"/>
    <w:rsid w:val="00CD784E"/>
    <w:rsid w:val="00CE0982"/>
    <w:rsid w:val="00CE378D"/>
    <w:rsid w:val="00D25D2F"/>
    <w:rsid w:val="00D7413D"/>
    <w:rsid w:val="00D83B53"/>
    <w:rsid w:val="00DB2B7D"/>
    <w:rsid w:val="00DB3DB9"/>
    <w:rsid w:val="00DC5041"/>
    <w:rsid w:val="00E258BA"/>
    <w:rsid w:val="00E36ED9"/>
    <w:rsid w:val="00EC5A6F"/>
    <w:rsid w:val="01CA7FAF"/>
    <w:rsid w:val="02D420AA"/>
    <w:rsid w:val="05E37156"/>
    <w:rsid w:val="071D116E"/>
    <w:rsid w:val="08C65893"/>
    <w:rsid w:val="0A8336C5"/>
    <w:rsid w:val="0D224373"/>
    <w:rsid w:val="13180A00"/>
    <w:rsid w:val="14E73F1B"/>
    <w:rsid w:val="15E16246"/>
    <w:rsid w:val="19681918"/>
    <w:rsid w:val="19ED4DCC"/>
    <w:rsid w:val="1DB77EE6"/>
    <w:rsid w:val="1F667F5D"/>
    <w:rsid w:val="28CB4425"/>
    <w:rsid w:val="297D14CF"/>
    <w:rsid w:val="29AB3B7B"/>
    <w:rsid w:val="2ACB247E"/>
    <w:rsid w:val="2B1C3BDE"/>
    <w:rsid w:val="2CB3216A"/>
    <w:rsid w:val="2E6F44EC"/>
    <w:rsid w:val="3184468C"/>
    <w:rsid w:val="3295408B"/>
    <w:rsid w:val="35362FF6"/>
    <w:rsid w:val="35635E86"/>
    <w:rsid w:val="3ACB5491"/>
    <w:rsid w:val="3ACB5E53"/>
    <w:rsid w:val="3B3E0CF1"/>
    <w:rsid w:val="3B553E48"/>
    <w:rsid w:val="3EFE699E"/>
    <w:rsid w:val="3F632F0F"/>
    <w:rsid w:val="404B29B2"/>
    <w:rsid w:val="42282E6E"/>
    <w:rsid w:val="47091D1C"/>
    <w:rsid w:val="491E28F9"/>
    <w:rsid w:val="4B296B88"/>
    <w:rsid w:val="4C5E6D05"/>
    <w:rsid w:val="4F0162DE"/>
    <w:rsid w:val="57BE0A59"/>
    <w:rsid w:val="589C297C"/>
    <w:rsid w:val="5E4C7DC5"/>
    <w:rsid w:val="63615854"/>
    <w:rsid w:val="64810D7A"/>
    <w:rsid w:val="662C4375"/>
    <w:rsid w:val="664E2EED"/>
    <w:rsid w:val="709B6451"/>
    <w:rsid w:val="748108E0"/>
    <w:rsid w:val="75D4756D"/>
    <w:rsid w:val="76086C6A"/>
    <w:rsid w:val="7E3260A3"/>
    <w:rsid w:val="7ECD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karen11"/>
    <w:qFormat/>
    <w:uiPriority w:val="0"/>
    <w:rPr>
      <w:rFonts w:ascii="ˎ̥" w:hAnsi="ˎ̥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448</Words>
  <Characters>2556</Characters>
  <Lines>21</Lines>
  <Paragraphs>5</Paragraphs>
  <TotalTime>3</TotalTime>
  <ScaleCrop>false</ScaleCrop>
  <LinksUpToDate>false</LinksUpToDate>
  <CharactersWithSpaces>2999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2023-06-23T05:34:00Z</dcterms:created>
  <dc:creator>Administrator</dc:creator>
  <cp:lastModifiedBy>张广发</cp:lastModifiedBy>
  <cp:lastPrinted>2022-04-08T06:39:00Z</cp:lastPrinted>
  <dcterms:modified xsi:type="dcterms:W3CDTF">2023-11-07T00:46:05Z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DD807194E4CE4ADCB358B4F2E3D0D119_13</vt:lpwstr>
  </property>
</Properties>
</file>